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0A" w:rsidRDefault="00E0010A" w:rsidP="00E0010A">
      <w:pPr>
        <w:tabs>
          <w:tab w:val="left" w:pos="284"/>
        </w:tabs>
        <w:spacing w:after="0" w:line="240" w:lineRule="auto"/>
        <w:ind w:left="142" w:right="284"/>
        <w:jc w:val="both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0010A" w:rsidTr="00E0010A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0A" w:rsidRDefault="00E0010A">
            <w:pPr>
              <w:jc w:val="center"/>
              <w:rPr>
                <w:rFonts w:ascii="Bookman Old Style" w:hAnsi="Bookman Old Style" w:cstheme="minorHAnsi"/>
                <w:b/>
                <w:lang w:val="es-ES" w:eastAsia="es-ES"/>
              </w:rPr>
            </w:pPr>
            <w:r>
              <w:rPr>
                <w:rFonts w:ascii="Bookman Old Style" w:hAnsi="Bookman Old Style" w:cstheme="minorHAnsi"/>
                <w:b/>
                <w:lang w:val="es-ES" w:eastAsia="es-ES"/>
              </w:rPr>
              <w:t>DECLARACIÓ RESPONSABLE DE NO ESTAR INCLOS/A EN CAP DELS SUPÒSITS PREVISTOS A L’ART. 13.2 DE LA LLEI GENERAL DE SUBVENCIONS</w:t>
            </w:r>
          </w:p>
        </w:tc>
      </w:tr>
    </w:tbl>
    <w:p w:rsidR="00E0010A" w:rsidRDefault="00E0010A" w:rsidP="00E0010A">
      <w:pPr>
        <w:spacing w:after="0" w:line="240" w:lineRule="auto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 xml:space="preserve">El/la senyor/a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amb DNI/NIE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actuant en nom propi o en nom i representació del/de la senyor/a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, amb DNI/NIE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>.</w:t>
      </w: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b/>
          <w:lang w:eastAsia="es-ES"/>
        </w:rPr>
      </w:pPr>
      <w:r>
        <w:rPr>
          <w:rFonts w:ascii="Bookman Old Style" w:eastAsia="Times New Roman" w:hAnsi="Bookman Old Style" w:cstheme="minorHAnsi"/>
          <w:b/>
          <w:lang w:eastAsia="es-ES"/>
        </w:rPr>
        <w:t xml:space="preserve">DECLARO </w:t>
      </w: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b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>Sota la meva responsabilitat que no estic inclòs/a en cap de les següents circumstàncies detallades a l’article 13.2 de la Llei 38/2003, de 17 de novembre, general de subvencions.</w:t>
      </w: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Haver estat condemnat/da mitjançant sentència ferma a la pena de pèrdua de la possibilitat d’obtenir subvencions o ajuts públics o per delictes de prevaricació, suborn, malversació de cabals públics, tràfic d'influències, fraus i exaccions il·legals o delictes urbanístics.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Haver sol·licitat la declaració de concurs voluntari, haver estat declarat/da insolvent en qualsevol procediment, trobar-se declarat/da en concurs, estar subjecte a intervenció judicial o haver estat inhabilitat conforme la Llei 22/2003, de 9 de juliol, Concursal sense que hagi conclòs el període d’ inhabilitació fixat a la sentència de qualificació del concurs.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Haver donat lloc, per causa de la que haguessin estat declarats culpables, a la resolució ferma de qualsevol contracte celebrat amb l’Administració.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Estar sotmesa la persona física, els administradors de les societats mercantils o aquells que ostentin la representació legal d'altres persones jurídiques, en algun dels supòsits de la Llei 3/2015, de 30 de març, reguladora de l'exercici de l'alt càrrec de l'Administració General de l'Estat, de la Llei 53/1984, de 26 de desembre, d'incompatibilitats del personal al servei de les administracions públiques, o tractar-se de qualsevol dels càrrecs electes regulats en la Llei Orgànica 5/1985, de 19 de juny, del règim electoral general, en els termes establerts en la mateixa o en la normativa autonòmica que reguli aquestes matèries.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No trobar-se al corrent en el compliment de les obligacions tributàries o amb la Seguretat Social imposades per les disposicions vigents, en la forma que es determini reglamentàriament.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Tenir la residència fiscal en un país o territori qualificat reglamentàriament com paradís fiscal.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No trobar-se al corrent de pagament d’obligacions per reintegrament de subvencions en els termes que reglamentàriament es determinin.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Haver estat sancionat/da mitjançant resolució ferma amb la pèrdua de la possibilitat d'obtenir subvencions d'acord amb aquesta o altres lleis que així ho estableixin.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No podran accedir a la condició de beneficiaris les agrupacions previstes a l'article 11.3, paràgraf segon quan concorri alguna de les prohibicions anteriors en qualsevol dels seus membres.</w:t>
      </w:r>
    </w:p>
    <w:p w:rsidR="00E0010A" w:rsidRDefault="00E0010A" w:rsidP="00E0010A">
      <w:pPr>
        <w:numPr>
          <w:ilvl w:val="0"/>
          <w:numId w:val="1"/>
        </w:numPr>
        <w:tabs>
          <w:tab w:val="left" w:pos="8931"/>
        </w:tabs>
        <w:spacing w:after="0" w:line="240" w:lineRule="auto"/>
        <w:ind w:right="284"/>
        <w:contextualSpacing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Les prohibicions d'obtenir subvencions afectaran també a aquelles empreses de les quals, per raó de les persones que les regeixen o d'altres circumstàncies, es pot presumir que són continuació o que deriven, per transformació, fusió o successió, d'altres empreses en les quals havien concorregut aquelles.</w:t>
      </w: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 xml:space="preserve">I, perquè així consti, signo la present a Cornellà de Llobregat,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de 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 xml:space="preserve">  de  20</w:t>
      </w:r>
      <w:r>
        <w:rPr>
          <w:rFonts w:ascii="Bookman Old Style" w:eastAsia="Times New Roman" w:hAnsi="Bookman Old Style" w:cstheme="minorHAnsi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lang w:eastAsia="es-ES"/>
        </w:rPr>
      </w:r>
      <w:r>
        <w:rPr>
          <w:rFonts w:ascii="Bookman Old Style" w:eastAsia="Times New Roman" w:hAnsi="Bookman Old Style" w:cstheme="minorHAnsi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lang w:eastAsia="es-ES"/>
        </w:rPr>
        <w:t> </w:t>
      </w:r>
      <w:r>
        <w:rPr>
          <w:rFonts w:ascii="Bookman Old Style" w:eastAsia="Times New Roman" w:hAnsi="Bookman Old Style" w:cstheme="minorHAnsi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lang w:eastAsia="es-ES"/>
        </w:rPr>
        <w:t>.</w:t>
      </w: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jc w:val="both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</w:p>
    <w:p w:rsid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>Signatura persona física/representant legal</w:t>
      </w:r>
    </w:p>
    <w:p w:rsidR="00E0010A" w:rsidRPr="00E0010A" w:rsidRDefault="00E0010A" w:rsidP="00E0010A">
      <w:pPr>
        <w:tabs>
          <w:tab w:val="left" w:pos="8931"/>
        </w:tabs>
        <w:spacing w:after="0" w:line="240" w:lineRule="auto"/>
        <w:ind w:right="284"/>
        <w:rPr>
          <w:rFonts w:ascii="Bookman Old Style" w:eastAsia="Times New Roman" w:hAnsi="Bookman Old Style" w:cstheme="minorHAnsi"/>
          <w:lang w:eastAsia="es-ES"/>
        </w:rPr>
      </w:pPr>
      <w:r>
        <w:rPr>
          <w:rFonts w:ascii="Bookman Old Style" w:eastAsia="Times New Roman" w:hAnsi="Bookman Old Style" w:cstheme="minorHAnsi"/>
          <w:lang w:eastAsia="es-ES"/>
        </w:rPr>
        <w:t>(si la presentació es realitza en paper)</w:t>
      </w:r>
    </w:p>
    <w:p w:rsidR="0055038E" w:rsidRDefault="0055038E"/>
    <w:sectPr w:rsidR="0055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A3" w:rsidRDefault="00144EA3" w:rsidP="00144EA3">
      <w:pPr>
        <w:spacing w:after="0" w:line="240" w:lineRule="auto"/>
      </w:pPr>
      <w:r>
        <w:separator/>
      </w:r>
    </w:p>
  </w:endnote>
  <w:endnote w:type="continuationSeparator" w:id="0">
    <w:p w:rsidR="00144EA3" w:rsidRDefault="00144EA3" w:rsidP="0014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A3" w:rsidRDefault="00144EA3" w:rsidP="00144EA3">
      <w:pPr>
        <w:spacing w:after="0" w:line="240" w:lineRule="auto"/>
      </w:pPr>
      <w:r>
        <w:separator/>
      </w:r>
    </w:p>
  </w:footnote>
  <w:footnote w:type="continuationSeparator" w:id="0">
    <w:p w:rsidR="00144EA3" w:rsidRDefault="00144EA3" w:rsidP="0014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 w:rsidP="00144EA3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144EA3" w:rsidRDefault="00144EA3" w:rsidP="00144EA3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144EA3" w:rsidRDefault="00144EA3" w:rsidP="00144EA3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144EA3" w:rsidRDefault="00144EA3" w:rsidP="00144EA3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144EA3" w:rsidRDefault="00144EA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A3" w:rsidRDefault="00144E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F4"/>
    <w:multiLevelType w:val="hybridMultilevel"/>
    <w:tmpl w:val="5D527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0"/>
    <w:rsid w:val="00144EA3"/>
    <w:rsid w:val="003D27E0"/>
    <w:rsid w:val="0055038E"/>
    <w:rsid w:val="00E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0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0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4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A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4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A3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0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E0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4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A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4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A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2022-12-01T09:08:00Z</dcterms:created>
  <dcterms:modified xsi:type="dcterms:W3CDTF">2022-12-01T09:44:00Z</dcterms:modified>
</cp:coreProperties>
</file>